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8093" w14:textId="7F4C7F0D" w:rsidR="00E45D89" w:rsidRPr="00605224" w:rsidRDefault="00AF76B7" w:rsidP="00605224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05224">
        <w:rPr>
          <w:rFonts w:ascii="Arial" w:hAnsi="Arial" w:cs="Arial"/>
          <w:b/>
          <w:bCs/>
          <w:sz w:val="20"/>
          <w:szCs w:val="20"/>
        </w:rPr>
        <w:t>Mniej rannych na drogach</w:t>
      </w:r>
      <w:r w:rsidR="003C1B6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05224">
        <w:rPr>
          <w:rFonts w:ascii="Arial" w:hAnsi="Arial" w:cs="Arial"/>
          <w:b/>
          <w:bCs/>
          <w:sz w:val="20"/>
          <w:szCs w:val="20"/>
        </w:rPr>
        <w:t>ale trudniej im się leczyć</w:t>
      </w:r>
      <w:r w:rsidR="00F85113" w:rsidRPr="00605224">
        <w:rPr>
          <w:rFonts w:ascii="Arial" w:hAnsi="Arial" w:cs="Arial"/>
          <w:b/>
          <w:bCs/>
          <w:sz w:val="20"/>
          <w:szCs w:val="20"/>
        </w:rPr>
        <w:t>?</w:t>
      </w:r>
    </w:p>
    <w:p w14:paraId="33A3A7F5" w14:textId="1EA969B0" w:rsidR="00227793" w:rsidRPr="00605224" w:rsidRDefault="00227793" w:rsidP="00605224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4484D3E" w14:textId="3279D934" w:rsidR="007D46F0" w:rsidRPr="00605224" w:rsidRDefault="007D46F0" w:rsidP="003C1B6D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C1B6D">
        <w:rPr>
          <w:rFonts w:ascii="Arial" w:hAnsi="Arial" w:cs="Arial"/>
          <w:b/>
          <w:bCs/>
          <w:sz w:val="20"/>
          <w:szCs w:val="20"/>
        </w:rPr>
        <w:t xml:space="preserve">„Tylko” 26,4 tys. rannych w wypadkach drogowych w 2020 roku to o 9 tys. mniej niż rok wcześniej. </w:t>
      </w:r>
      <w:r w:rsidRPr="00605224">
        <w:rPr>
          <w:rFonts w:ascii="Arial" w:hAnsi="Arial" w:cs="Arial"/>
          <w:b/>
          <w:bCs/>
          <w:sz w:val="20"/>
          <w:szCs w:val="20"/>
        </w:rPr>
        <w:t>Pandemia poprawiła bezpieczeństwo na drogach, ale nie ułatwia poszkodowanym leczenia</w:t>
      </w:r>
      <w:r w:rsidR="00C8150D" w:rsidRPr="00605224">
        <w:rPr>
          <w:rFonts w:ascii="Arial" w:hAnsi="Arial" w:cs="Arial"/>
          <w:b/>
          <w:bCs/>
          <w:sz w:val="20"/>
          <w:szCs w:val="20"/>
        </w:rPr>
        <w:t>.</w:t>
      </w:r>
      <w:r w:rsidR="001C018A" w:rsidRPr="00605224">
        <w:rPr>
          <w:rFonts w:ascii="Arial" w:hAnsi="Arial" w:cs="Arial"/>
          <w:b/>
          <w:bCs/>
          <w:sz w:val="20"/>
          <w:szCs w:val="20"/>
        </w:rPr>
        <w:t xml:space="preserve"> </w:t>
      </w:r>
      <w:r w:rsidR="007900DF">
        <w:rPr>
          <w:rFonts w:ascii="Arial" w:hAnsi="Arial" w:cs="Arial"/>
          <w:b/>
          <w:bCs/>
          <w:sz w:val="20"/>
          <w:szCs w:val="20"/>
        </w:rPr>
        <w:t>Czy powrót do zdrowia można przyspieszyć prywatnym ubezpieczeniem?</w:t>
      </w:r>
    </w:p>
    <w:p w14:paraId="1B944B71" w14:textId="77777777" w:rsidR="00C05B65" w:rsidRPr="00605224" w:rsidRDefault="00C05B65" w:rsidP="00605224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32A0825" w14:textId="27A181DF" w:rsidR="00147FC7" w:rsidRPr="00605224" w:rsidRDefault="00147FC7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605224">
        <w:rPr>
          <w:rFonts w:ascii="Arial" w:hAnsi="Arial" w:cs="Arial"/>
          <w:sz w:val="20"/>
          <w:szCs w:val="20"/>
        </w:rPr>
        <w:t>W statystykach Komendy Głównej Policji zeszły rok prezentuje się jako najbezpieczniejszy na drogach od dziesięcioleci.</w:t>
      </w:r>
      <w:r w:rsidR="00110835" w:rsidRPr="00605224">
        <w:rPr>
          <w:rFonts w:ascii="Arial" w:hAnsi="Arial" w:cs="Arial"/>
          <w:sz w:val="20"/>
          <w:szCs w:val="20"/>
        </w:rPr>
        <w:t xml:space="preserve"> </w:t>
      </w:r>
      <w:r w:rsidRPr="00605224">
        <w:rPr>
          <w:rFonts w:ascii="Arial" w:hAnsi="Arial" w:cs="Arial"/>
          <w:sz w:val="20"/>
          <w:szCs w:val="20"/>
        </w:rPr>
        <w:t xml:space="preserve">Nic dziwnego – </w:t>
      </w:r>
      <w:r w:rsidR="009D6355">
        <w:rPr>
          <w:rFonts w:ascii="Arial" w:hAnsi="Arial" w:cs="Arial"/>
          <w:sz w:val="20"/>
          <w:szCs w:val="20"/>
        </w:rPr>
        <w:t xml:space="preserve">dużo </w:t>
      </w:r>
      <w:r w:rsidRPr="00605224">
        <w:rPr>
          <w:rFonts w:ascii="Arial" w:hAnsi="Arial" w:cs="Arial"/>
          <w:sz w:val="20"/>
          <w:szCs w:val="20"/>
        </w:rPr>
        <w:t xml:space="preserve">mniejszy ruch w pandemii </w:t>
      </w:r>
      <w:r w:rsidR="00962F6B" w:rsidRPr="00605224">
        <w:rPr>
          <w:rFonts w:ascii="Arial" w:hAnsi="Arial" w:cs="Arial"/>
          <w:sz w:val="20"/>
          <w:szCs w:val="20"/>
        </w:rPr>
        <w:t>to</w:t>
      </w:r>
      <w:r w:rsidRPr="00605224">
        <w:rPr>
          <w:rFonts w:ascii="Arial" w:hAnsi="Arial" w:cs="Arial"/>
          <w:sz w:val="20"/>
          <w:szCs w:val="20"/>
        </w:rPr>
        <w:t xml:space="preserve"> mniej wypadków (o 22% wobec 2019</w:t>
      </w:r>
      <w:r w:rsidR="009D326C" w:rsidRPr="00605224">
        <w:rPr>
          <w:rFonts w:ascii="Arial" w:hAnsi="Arial" w:cs="Arial"/>
          <w:sz w:val="20"/>
          <w:szCs w:val="20"/>
        </w:rPr>
        <w:t> </w:t>
      </w:r>
      <w:r w:rsidRPr="00605224">
        <w:rPr>
          <w:rFonts w:ascii="Arial" w:hAnsi="Arial" w:cs="Arial"/>
          <w:sz w:val="20"/>
          <w:szCs w:val="20"/>
        </w:rPr>
        <w:t>roku) i poszkodowanych (o 14% i 25%</w:t>
      </w:r>
      <w:r w:rsidR="00962F6B" w:rsidRPr="00605224">
        <w:rPr>
          <w:rFonts w:ascii="Arial" w:hAnsi="Arial" w:cs="Arial"/>
          <w:sz w:val="20"/>
          <w:szCs w:val="20"/>
        </w:rPr>
        <w:t xml:space="preserve"> </w:t>
      </w:r>
      <w:r w:rsidRPr="00605224">
        <w:rPr>
          <w:rFonts w:ascii="Arial" w:hAnsi="Arial" w:cs="Arial"/>
          <w:sz w:val="20"/>
          <w:szCs w:val="20"/>
        </w:rPr>
        <w:t xml:space="preserve">odpowiednio ofiar i rannych). </w:t>
      </w:r>
    </w:p>
    <w:p w14:paraId="1D1DBC8C" w14:textId="18D7177C" w:rsidR="00147FC7" w:rsidRPr="00605224" w:rsidRDefault="00147FC7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0EACB49C" w14:textId="71A6FC0F" w:rsidR="00147FC7" w:rsidRPr="00605224" w:rsidRDefault="00147FC7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605224">
        <w:rPr>
          <w:rFonts w:ascii="Arial" w:hAnsi="Arial" w:cs="Arial"/>
          <w:sz w:val="20"/>
          <w:szCs w:val="20"/>
        </w:rPr>
        <w:t xml:space="preserve">- </w:t>
      </w:r>
      <w:r w:rsidR="00696144">
        <w:rPr>
          <w:rFonts w:ascii="Arial" w:hAnsi="Arial" w:cs="Arial"/>
          <w:i/>
          <w:iCs/>
          <w:sz w:val="20"/>
          <w:szCs w:val="20"/>
        </w:rPr>
        <w:t>Niestety t</w:t>
      </w:r>
      <w:r w:rsidR="008B7EBF" w:rsidRPr="00605224">
        <w:rPr>
          <w:rFonts w:ascii="Arial" w:hAnsi="Arial" w:cs="Arial"/>
          <w:i/>
          <w:iCs/>
          <w:sz w:val="20"/>
          <w:szCs w:val="20"/>
        </w:rPr>
        <w:t>rudno oczekiwać</w:t>
      </w:r>
      <w:r w:rsidR="00962F6B" w:rsidRPr="00605224">
        <w:rPr>
          <w:rFonts w:ascii="Arial" w:hAnsi="Arial" w:cs="Arial"/>
          <w:i/>
          <w:iCs/>
          <w:sz w:val="20"/>
          <w:szCs w:val="20"/>
        </w:rPr>
        <w:t xml:space="preserve">, że po pandemii statystyki </w:t>
      </w:r>
      <w:r w:rsidR="008B7EBF" w:rsidRPr="00605224">
        <w:rPr>
          <w:rFonts w:ascii="Arial" w:hAnsi="Arial" w:cs="Arial"/>
          <w:i/>
          <w:iCs/>
          <w:sz w:val="20"/>
          <w:szCs w:val="20"/>
        </w:rPr>
        <w:t>utrzymają się</w:t>
      </w:r>
      <w:r w:rsidR="00962F6B" w:rsidRPr="00605224">
        <w:rPr>
          <w:rFonts w:ascii="Arial" w:hAnsi="Arial" w:cs="Arial"/>
          <w:i/>
          <w:iCs/>
          <w:sz w:val="20"/>
          <w:szCs w:val="20"/>
        </w:rPr>
        <w:t xml:space="preserve"> </w:t>
      </w:r>
      <w:r w:rsidR="008B7EBF" w:rsidRPr="00605224">
        <w:rPr>
          <w:rFonts w:ascii="Arial" w:hAnsi="Arial" w:cs="Arial"/>
          <w:i/>
          <w:iCs/>
          <w:sz w:val="20"/>
          <w:szCs w:val="20"/>
        </w:rPr>
        <w:t xml:space="preserve">na </w:t>
      </w:r>
      <w:r w:rsidR="00696144">
        <w:rPr>
          <w:rFonts w:ascii="Arial" w:hAnsi="Arial" w:cs="Arial"/>
          <w:i/>
          <w:iCs/>
          <w:sz w:val="20"/>
          <w:szCs w:val="20"/>
        </w:rPr>
        <w:t>podobnym</w:t>
      </w:r>
      <w:r w:rsidR="008B7EBF" w:rsidRPr="00605224">
        <w:rPr>
          <w:rFonts w:ascii="Arial" w:hAnsi="Arial" w:cs="Arial"/>
          <w:i/>
          <w:iCs/>
          <w:sz w:val="20"/>
          <w:szCs w:val="20"/>
        </w:rPr>
        <w:t xml:space="preserve"> poziomie</w:t>
      </w:r>
      <w:r w:rsidR="00962F6B" w:rsidRPr="00605224">
        <w:rPr>
          <w:rFonts w:ascii="Arial" w:hAnsi="Arial" w:cs="Arial"/>
          <w:i/>
          <w:iCs/>
          <w:sz w:val="20"/>
          <w:szCs w:val="20"/>
        </w:rPr>
        <w:t>. Poza tym w</w:t>
      </w:r>
      <w:r w:rsidR="009D326C" w:rsidRPr="00605224">
        <w:rPr>
          <w:rFonts w:ascii="Arial" w:hAnsi="Arial" w:cs="Arial"/>
          <w:i/>
          <w:iCs/>
          <w:sz w:val="20"/>
          <w:szCs w:val="20"/>
        </w:rPr>
        <w:t> </w:t>
      </w:r>
      <w:r w:rsidR="00962F6B" w:rsidRPr="00605224">
        <w:rPr>
          <w:rFonts w:ascii="Arial" w:hAnsi="Arial" w:cs="Arial"/>
          <w:i/>
          <w:iCs/>
          <w:sz w:val="20"/>
          <w:szCs w:val="20"/>
        </w:rPr>
        <w:t xml:space="preserve">liczbach bezwzględnych to wciąż 23,5 tys. wypadków, w których zginęło 2,5 </w:t>
      </w:r>
      <w:r w:rsidR="00F85113" w:rsidRPr="00605224">
        <w:rPr>
          <w:rFonts w:ascii="Arial" w:hAnsi="Arial" w:cs="Arial"/>
          <w:i/>
          <w:iCs/>
          <w:sz w:val="20"/>
          <w:szCs w:val="20"/>
        </w:rPr>
        <w:t>t</w:t>
      </w:r>
      <w:r w:rsidR="00962F6B" w:rsidRPr="00605224">
        <w:rPr>
          <w:rFonts w:ascii="Arial" w:hAnsi="Arial" w:cs="Arial"/>
          <w:i/>
          <w:iCs/>
          <w:sz w:val="20"/>
          <w:szCs w:val="20"/>
        </w:rPr>
        <w:t>ys</w:t>
      </w:r>
      <w:r w:rsidR="00F85113" w:rsidRPr="00605224">
        <w:rPr>
          <w:rFonts w:ascii="Arial" w:hAnsi="Arial" w:cs="Arial"/>
          <w:i/>
          <w:iCs/>
          <w:sz w:val="20"/>
          <w:szCs w:val="20"/>
        </w:rPr>
        <w:t>.</w:t>
      </w:r>
      <w:r w:rsidR="00962F6B" w:rsidRPr="00605224">
        <w:rPr>
          <w:rFonts w:ascii="Arial" w:hAnsi="Arial" w:cs="Arial"/>
          <w:i/>
          <w:iCs/>
          <w:sz w:val="20"/>
          <w:szCs w:val="20"/>
        </w:rPr>
        <w:t xml:space="preserve"> osób, a 26,4 tys. było rannych.</w:t>
      </w:r>
      <w:r w:rsidR="00696144">
        <w:rPr>
          <w:rFonts w:ascii="Arial" w:hAnsi="Arial" w:cs="Arial"/>
          <w:i/>
          <w:iCs/>
          <w:sz w:val="20"/>
          <w:szCs w:val="20"/>
        </w:rPr>
        <w:t xml:space="preserve"> To obraz daleki od ideału. </w:t>
      </w:r>
      <w:r w:rsidR="00962F6B" w:rsidRPr="00605224">
        <w:rPr>
          <w:rFonts w:ascii="Arial" w:hAnsi="Arial" w:cs="Arial"/>
          <w:i/>
          <w:iCs/>
          <w:sz w:val="20"/>
          <w:szCs w:val="20"/>
        </w:rPr>
        <w:t xml:space="preserve">Co więcej, koncentracja sił NFZ na </w:t>
      </w:r>
      <w:r w:rsidR="00696144">
        <w:rPr>
          <w:rFonts w:ascii="Arial" w:hAnsi="Arial" w:cs="Arial"/>
          <w:i/>
          <w:iCs/>
          <w:sz w:val="20"/>
          <w:szCs w:val="20"/>
        </w:rPr>
        <w:t xml:space="preserve">walce z pandemią </w:t>
      </w:r>
      <w:proofErr w:type="spellStart"/>
      <w:r w:rsidR="00696144">
        <w:rPr>
          <w:rFonts w:ascii="Arial" w:hAnsi="Arial" w:cs="Arial"/>
          <w:i/>
          <w:iCs/>
          <w:sz w:val="20"/>
          <w:szCs w:val="20"/>
        </w:rPr>
        <w:t>koronawirusa</w:t>
      </w:r>
      <w:proofErr w:type="spellEnd"/>
      <w:r w:rsidR="00962F6B" w:rsidRPr="00605224">
        <w:rPr>
          <w:rFonts w:ascii="Arial" w:hAnsi="Arial" w:cs="Arial"/>
          <w:i/>
          <w:iCs/>
          <w:sz w:val="20"/>
          <w:szCs w:val="20"/>
        </w:rPr>
        <w:t xml:space="preserve"> utrudnia poszkodowanym sprawne leczenie w publicznych placówkach</w:t>
      </w:r>
      <w:r w:rsidR="00A36103" w:rsidRPr="00605224">
        <w:rPr>
          <w:rFonts w:ascii="Arial" w:hAnsi="Arial" w:cs="Arial"/>
          <w:i/>
          <w:iCs/>
          <w:sz w:val="20"/>
          <w:szCs w:val="20"/>
        </w:rPr>
        <w:t xml:space="preserve"> </w:t>
      </w:r>
      <w:r w:rsidR="00962F6B" w:rsidRPr="00605224">
        <w:rPr>
          <w:rFonts w:ascii="Arial" w:hAnsi="Arial" w:cs="Arial"/>
          <w:sz w:val="20"/>
          <w:szCs w:val="20"/>
        </w:rPr>
        <w:t>– tłumaczy Dorota Ba</w:t>
      </w:r>
      <w:r w:rsidR="00742B05" w:rsidRPr="00605224">
        <w:rPr>
          <w:rFonts w:ascii="Arial" w:hAnsi="Arial" w:cs="Arial"/>
          <w:sz w:val="20"/>
          <w:szCs w:val="20"/>
        </w:rPr>
        <w:t>r</w:t>
      </w:r>
      <w:r w:rsidR="00962F6B" w:rsidRPr="00605224">
        <w:rPr>
          <w:rFonts w:ascii="Arial" w:hAnsi="Arial" w:cs="Arial"/>
          <w:sz w:val="20"/>
          <w:szCs w:val="20"/>
        </w:rPr>
        <w:t xml:space="preserve">tkowska, </w:t>
      </w:r>
      <w:r w:rsidR="00962F6B" w:rsidRPr="006052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odpowiedzialna za ubezpieczenia zdrowotne w Compensa TU S.A. </w:t>
      </w:r>
      <w:proofErr w:type="spellStart"/>
      <w:r w:rsidR="00962F6B" w:rsidRPr="006052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Vienna</w:t>
      </w:r>
      <w:proofErr w:type="spellEnd"/>
      <w:r w:rsidR="00962F6B" w:rsidRPr="006052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62F6B" w:rsidRPr="006052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Insurance</w:t>
      </w:r>
      <w:proofErr w:type="spellEnd"/>
      <w:r w:rsidR="00962F6B" w:rsidRPr="006052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62F6B" w:rsidRPr="006052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Group</w:t>
      </w:r>
      <w:proofErr w:type="spellEnd"/>
      <w:r w:rsidR="00962F6B" w:rsidRPr="006052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D9FCC2B" w14:textId="77777777" w:rsidR="004F60CB" w:rsidRPr="00605224" w:rsidRDefault="004F60CB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3B24D0D9" w14:textId="573542C0" w:rsidR="00742B05" w:rsidRPr="00605224" w:rsidRDefault="008574BF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605224">
        <w:rPr>
          <w:rFonts w:ascii="Arial" w:hAnsi="Arial" w:cs="Arial"/>
          <w:sz w:val="20"/>
          <w:szCs w:val="20"/>
        </w:rPr>
        <w:t>W ostatnich 10 latach roczna</w:t>
      </w:r>
      <w:r w:rsidR="00F85113" w:rsidRPr="00605224">
        <w:rPr>
          <w:rFonts w:ascii="Arial" w:hAnsi="Arial" w:cs="Arial"/>
          <w:sz w:val="20"/>
          <w:szCs w:val="20"/>
        </w:rPr>
        <w:t xml:space="preserve"> liczba rannych w </w:t>
      </w:r>
      <w:r w:rsidRPr="00605224">
        <w:rPr>
          <w:rFonts w:ascii="Arial" w:hAnsi="Arial" w:cs="Arial"/>
          <w:sz w:val="20"/>
          <w:szCs w:val="20"/>
        </w:rPr>
        <w:t xml:space="preserve">wypadkach </w:t>
      </w:r>
      <w:r w:rsidR="00F85113" w:rsidRPr="00605224">
        <w:rPr>
          <w:rFonts w:ascii="Arial" w:hAnsi="Arial" w:cs="Arial"/>
          <w:sz w:val="20"/>
          <w:szCs w:val="20"/>
        </w:rPr>
        <w:t>wynosi</w:t>
      </w:r>
      <w:r w:rsidR="009D6355">
        <w:rPr>
          <w:rFonts w:ascii="Arial" w:hAnsi="Arial" w:cs="Arial"/>
          <w:sz w:val="20"/>
          <w:szCs w:val="20"/>
        </w:rPr>
        <w:t>ła</w:t>
      </w:r>
      <w:r w:rsidRPr="00605224">
        <w:rPr>
          <w:rFonts w:ascii="Arial" w:hAnsi="Arial" w:cs="Arial"/>
          <w:sz w:val="20"/>
          <w:szCs w:val="20"/>
        </w:rPr>
        <w:t xml:space="preserve"> średnio </w:t>
      </w:r>
      <w:r w:rsidR="00F85113" w:rsidRPr="00605224">
        <w:rPr>
          <w:rFonts w:ascii="Arial" w:hAnsi="Arial" w:cs="Arial"/>
          <w:sz w:val="20"/>
          <w:szCs w:val="20"/>
        </w:rPr>
        <w:t xml:space="preserve">41 tys. osób. </w:t>
      </w:r>
      <w:r w:rsidRPr="00605224">
        <w:rPr>
          <w:rFonts w:ascii="Arial" w:hAnsi="Arial" w:cs="Arial"/>
          <w:sz w:val="20"/>
          <w:szCs w:val="20"/>
        </w:rPr>
        <w:t>Poszkodowani</w:t>
      </w:r>
      <w:r w:rsidR="00742B05" w:rsidRPr="00605224">
        <w:rPr>
          <w:rFonts w:ascii="Arial" w:hAnsi="Arial" w:cs="Arial"/>
          <w:sz w:val="20"/>
          <w:szCs w:val="20"/>
        </w:rPr>
        <w:t xml:space="preserve"> często </w:t>
      </w:r>
      <w:r w:rsidRPr="00605224">
        <w:rPr>
          <w:rFonts w:ascii="Arial" w:hAnsi="Arial" w:cs="Arial"/>
          <w:sz w:val="20"/>
          <w:szCs w:val="20"/>
        </w:rPr>
        <w:t xml:space="preserve">wybierają leczenie poza NFZ, </w:t>
      </w:r>
      <w:r w:rsidR="00742B05" w:rsidRPr="00605224">
        <w:rPr>
          <w:rFonts w:ascii="Arial" w:hAnsi="Arial" w:cs="Arial"/>
          <w:sz w:val="20"/>
          <w:szCs w:val="20"/>
        </w:rPr>
        <w:t>bo długi czas oczekiwania niekiedy uniemożliwia właściwą rekonwalescencję</w:t>
      </w:r>
      <w:r w:rsidRPr="00605224">
        <w:rPr>
          <w:rFonts w:ascii="Arial" w:hAnsi="Arial" w:cs="Arial"/>
          <w:sz w:val="20"/>
          <w:szCs w:val="20"/>
        </w:rPr>
        <w:t xml:space="preserve">. </w:t>
      </w:r>
      <w:r w:rsidR="00D72A5F" w:rsidRPr="00605224">
        <w:rPr>
          <w:rFonts w:ascii="Arial" w:hAnsi="Arial" w:cs="Arial"/>
          <w:sz w:val="20"/>
          <w:szCs w:val="20"/>
        </w:rPr>
        <w:t xml:space="preserve">Fundacja Watch </w:t>
      </w:r>
      <w:proofErr w:type="spellStart"/>
      <w:r w:rsidR="00D72A5F" w:rsidRPr="00605224">
        <w:rPr>
          <w:rFonts w:ascii="Arial" w:hAnsi="Arial" w:cs="Arial"/>
          <w:sz w:val="20"/>
          <w:szCs w:val="20"/>
        </w:rPr>
        <w:t>Health</w:t>
      </w:r>
      <w:proofErr w:type="spellEnd"/>
      <w:r w:rsidR="00D72A5F" w:rsidRPr="006052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2A5F" w:rsidRPr="00605224">
        <w:rPr>
          <w:rFonts w:ascii="Arial" w:hAnsi="Arial" w:cs="Arial"/>
          <w:sz w:val="20"/>
          <w:szCs w:val="20"/>
        </w:rPr>
        <w:t>Care</w:t>
      </w:r>
      <w:proofErr w:type="spellEnd"/>
      <w:r w:rsidR="00D72A5F" w:rsidRPr="00605224">
        <w:rPr>
          <w:rFonts w:ascii="Arial" w:hAnsi="Arial" w:cs="Arial"/>
          <w:sz w:val="20"/>
          <w:szCs w:val="20"/>
        </w:rPr>
        <w:t xml:space="preserve"> podaje, że do lekarzy specjalistów czeka się średnio </w:t>
      </w:r>
      <w:r w:rsidR="00A36103" w:rsidRPr="00605224">
        <w:rPr>
          <w:rFonts w:ascii="Arial" w:hAnsi="Arial" w:cs="Arial"/>
          <w:sz w:val="20"/>
          <w:szCs w:val="20"/>
        </w:rPr>
        <w:t xml:space="preserve">aż </w:t>
      </w:r>
      <w:r w:rsidR="00D72A5F" w:rsidRPr="00605224">
        <w:rPr>
          <w:rFonts w:ascii="Arial" w:hAnsi="Arial" w:cs="Arial"/>
          <w:sz w:val="20"/>
          <w:szCs w:val="20"/>
        </w:rPr>
        <w:t>4 miesiące</w:t>
      </w:r>
      <w:r w:rsidR="00742B05" w:rsidRPr="00605224">
        <w:rPr>
          <w:rFonts w:ascii="Arial" w:hAnsi="Arial" w:cs="Arial"/>
          <w:sz w:val="20"/>
          <w:szCs w:val="20"/>
        </w:rPr>
        <w:t>.</w:t>
      </w:r>
    </w:p>
    <w:p w14:paraId="011ECFEA" w14:textId="77777777" w:rsidR="00742B05" w:rsidRPr="00605224" w:rsidRDefault="00742B05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23BA800A" w14:textId="3290F657" w:rsidR="00742B05" w:rsidRPr="00605224" w:rsidRDefault="00742B05" w:rsidP="00605224">
      <w:pPr>
        <w:spacing w:before="0"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605224">
        <w:rPr>
          <w:rFonts w:ascii="Arial" w:hAnsi="Arial" w:cs="Arial"/>
          <w:sz w:val="20"/>
          <w:szCs w:val="20"/>
        </w:rPr>
        <w:t xml:space="preserve">- </w:t>
      </w:r>
      <w:r w:rsidR="009D6355">
        <w:rPr>
          <w:rFonts w:ascii="Arial" w:hAnsi="Arial" w:cs="Arial"/>
          <w:i/>
          <w:iCs/>
          <w:sz w:val="20"/>
          <w:szCs w:val="20"/>
        </w:rPr>
        <w:t>W efekcie</w:t>
      </w:r>
      <w:r w:rsidR="002D7A8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05224">
        <w:rPr>
          <w:rFonts w:ascii="Arial" w:hAnsi="Arial" w:cs="Arial"/>
          <w:i/>
          <w:iCs/>
          <w:sz w:val="20"/>
          <w:szCs w:val="20"/>
        </w:rPr>
        <w:t>od rejestracji u ortopedy do rozpoczęcia rehabilitacji</w:t>
      </w:r>
      <w:r w:rsidR="002D7A8E">
        <w:rPr>
          <w:rFonts w:ascii="Arial" w:hAnsi="Arial" w:cs="Arial"/>
          <w:i/>
          <w:iCs/>
          <w:sz w:val="20"/>
          <w:szCs w:val="20"/>
        </w:rPr>
        <w:t>,</w:t>
      </w:r>
      <w:r w:rsidRPr="00605224">
        <w:rPr>
          <w:rFonts w:ascii="Arial" w:hAnsi="Arial" w:cs="Arial"/>
          <w:i/>
          <w:iCs/>
          <w:sz w:val="20"/>
          <w:szCs w:val="20"/>
        </w:rPr>
        <w:t xml:space="preserve"> mijają nawet 22 miesiące</w:t>
      </w:r>
      <w:r w:rsidR="009D6355">
        <w:rPr>
          <w:rFonts w:ascii="Arial" w:hAnsi="Arial" w:cs="Arial"/>
          <w:i/>
          <w:iCs/>
          <w:sz w:val="20"/>
          <w:szCs w:val="20"/>
        </w:rPr>
        <w:t xml:space="preserve">. </w:t>
      </w:r>
      <w:r w:rsidR="00F77CD1">
        <w:rPr>
          <w:rFonts w:ascii="Arial" w:hAnsi="Arial" w:cs="Arial"/>
          <w:i/>
          <w:iCs/>
          <w:sz w:val="20"/>
          <w:szCs w:val="20"/>
        </w:rPr>
        <w:t xml:space="preserve">To tak długo, że </w:t>
      </w:r>
      <w:r w:rsidRPr="00605224">
        <w:rPr>
          <w:rFonts w:ascii="Arial" w:hAnsi="Arial" w:cs="Arial"/>
          <w:i/>
          <w:iCs/>
          <w:sz w:val="20"/>
          <w:szCs w:val="20"/>
        </w:rPr>
        <w:t xml:space="preserve">ranny w wypadku </w:t>
      </w:r>
      <w:r w:rsidR="009D6355">
        <w:rPr>
          <w:rFonts w:ascii="Arial" w:hAnsi="Arial" w:cs="Arial"/>
          <w:i/>
          <w:iCs/>
          <w:sz w:val="20"/>
          <w:szCs w:val="20"/>
        </w:rPr>
        <w:t xml:space="preserve">w </w:t>
      </w:r>
      <w:r w:rsidR="009D6355" w:rsidRPr="00605224">
        <w:rPr>
          <w:rFonts w:ascii="Arial" w:hAnsi="Arial" w:cs="Arial"/>
          <w:i/>
          <w:iCs/>
          <w:sz w:val="20"/>
          <w:szCs w:val="20"/>
        </w:rPr>
        <w:t xml:space="preserve">pewnym sensie </w:t>
      </w:r>
      <w:r w:rsidRPr="00605224">
        <w:rPr>
          <w:rFonts w:ascii="Arial" w:hAnsi="Arial" w:cs="Arial"/>
          <w:i/>
          <w:iCs/>
          <w:sz w:val="20"/>
          <w:szCs w:val="20"/>
        </w:rPr>
        <w:t>nie ma wyboru</w:t>
      </w:r>
      <w:r w:rsidR="009D326C" w:rsidRPr="00605224">
        <w:rPr>
          <w:rFonts w:ascii="Arial" w:hAnsi="Arial" w:cs="Arial"/>
          <w:i/>
          <w:iCs/>
          <w:sz w:val="20"/>
          <w:szCs w:val="20"/>
        </w:rPr>
        <w:t xml:space="preserve"> </w:t>
      </w:r>
      <w:r w:rsidR="00AF201A" w:rsidRPr="00605224">
        <w:rPr>
          <w:rFonts w:ascii="Arial" w:hAnsi="Arial" w:cs="Arial"/>
          <w:i/>
          <w:iCs/>
          <w:sz w:val="20"/>
          <w:szCs w:val="20"/>
        </w:rPr>
        <w:t xml:space="preserve">i leczy się prywatnie. </w:t>
      </w:r>
      <w:r w:rsidR="009D6142" w:rsidRPr="00605224">
        <w:rPr>
          <w:rFonts w:ascii="Arial" w:hAnsi="Arial" w:cs="Arial"/>
          <w:i/>
          <w:iCs/>
          <w:sz w:val="20"/>
          <w:szCs w:val="20"/>
        </w:rPr>
        <w:t>Coraz częściej w</w:t>
      </w:r>
      <w:r w:rsidR="009F58A7">
        <w:rPr>
          <w:rFonts w:ascii="Arial" w:hAnsi="Arial" w:cs="Arial"/>
          <w:i/>
          <w:iCs/>
          <w:sz w:val="20"/>
          <w:szCs w:val="20"/>
        </w:rPr>
        <w:t> </w:t>
      </w:r>
      <w:r w:rsidR="009D6142" w:rsidRPr="00605224">
        <w:rPr>
          <w:rFonts w:ascii="Arial" w:hAnsi="Arial" w:cs="Arial"/>
          <w:i/>
          <w:iCs/>
          <w:sz w:val="20"/>
          <w:szCs w:val="20"/>
        </w:rPr>
        <w:t xml:space="preserve">ramach ubezpieczenia zdrowotnego, które gwarantuje </w:t>
      </w:r>
      <w:r w:rsidR="00696144">
        <w:rPr>
          <w:rFonts w:ascii="Arial" w:hAnsi="Arial" w:cs="Arial"/>
          <w:i/>
          <w:iCs/>
          <w:sz w:val="20"/>
          <w:szCs w:val="20"/>
        </w:rPr>
        <w:t xml:space="preserve">dużo </w:t>
      </w:r>
      <w:r w:rsidR="008F6BD2">
        <w:rPr>
          <w:rFonts w:ascii="Arial" w:hAnsi="Arial" w:cs="Arial"/>
          <w:i/>
          <w:iCs/>
          <w:sz w:val="20"/>
          <w:szCs w:val="20"/>
        </w:rPr>
        <w:t>krótsze</w:t>
      </w:r>
      <w:r w:rsidR="009D6142" w:rsidRPr="00605224">
        <w:rPr>
          <w:rFonts w:ascii="Arial" w:hAnsi="Arial" w:cs="Arial"/>
          <w:i/>
          <w:iCs/>
          <w:sz w:val="20"/>
          <w:szCs w:val="20"/>
        </w:rPr>
        <w:t xml:space="preserve"> terminy. </w:t>
      </w:r>
      <w:r w:rsidR="00FF4E27" w:rsidRPr="00605224">
        <w:rPr>
          <w:rFonts w:ascii="Arial" w:hAnsi="Arial" w:cs="Arial"/>
          <w:i/>
          <w:iCs/>
          <w:sz w:val="20"/>
          <w:szCs w:val="20"/>
        </w:rPr>
        <w:t xml:space="preserve">Na przykład w Compensie </w:t>
      </w:r>
      <w:r w:rsidR="009D6142" w:rsidRPr="00605224">
        <w:rPr>
          <w:rFonts w:ascii="Arial" w:hAnsi="Arial" w:cs="Arial"/>
          <w:i/>
          <w:iCs/>
          <w:sz w:val="20"/>
          <w:szCs w:val="20"/>
        </w:rPr>
        <w:t xml:space="preserve">wizyta u specjalisty odbywa się najpóźniej </w:t>
      </w:r>
      <w:r w:rsidR="00FF4E27" w:rsidRPr="00605224">
        <w:rPr>
          <w:rFonts w:ascii="Arial" w:hAnsi="Arial" w:cs="Arial"/>
          <w:i/>
          <w:iCs/>
          <w:sz w:val="20"/>
          <w:szCs w:val="20"/>
        </w:rPr>
        <w:t xml:space="preserve">po 5 dniach od zgłoszenia, a na rezonans, inne badanie lub rehabilitację </w:t>
      </w:r>
      <w:r w:rsidR="009D6142" w:rsidRPr="00605224">
        <w:rPr>
          <w:rFonts w:ascii="Arial" w:hAnsi="Arial" w:cs="Arial"/>
          <w:i/>
          <w:iCs/>
          <w:sz w:val="20"/>
          <w:szCs w:val="20"/>
        </w:rPr>
        <w:t>czeka się</w:t>
      </w:r>
      <w:r w:rsidR="00FF4E27" w:rsidRPr="00605224">
        <w:rPr>
          <w:rFonts w:ascii="Arial" w:hAnsi="Arial" w:cs="Arial"/>
          <w:i/>
          <w:iCs/>
          <w:sz w:val="20"/>
          <w:szCs w:val="20"/>
        </w:rPr>
        <w:t xml:space="preserve"> maksymalnie 10 dni</w:t>
      </w:r>
      <w:r w:rsidRPr="006052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605224">
        <w:rPr>
          <w:rFonts w:ascii="Arial" w:hAnsi="Arial" w:cs="Arial"/>
          <w:sz w:val="20"/>
          <w:szCs w:val="20"/>
        </w:rPr>
        <w:t>– dodaje Dorota Bartkowska.</w:t>
      </w:r>
      <w:r w:rsidRPr="0060522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932C44C" w14:textId="77777777" w:rsidR="004F60CB" w:rsidRPr="00605224" w:rsidRDefault="004F60CB" w:rsidP="00605224">
      <w:pPr>
        <w:spacing w:before="0" w:after="0" w:line="276" w:lineRule="auto"/>
        <w:rPr>
          <w:rFonts w:ascii="Arial" w:hAnsi="Arial" w:cs="Arial"/>
          <w:i/>
          <w:iCs/>
          <w:sz w:val="20"/>
          <w:szCs w:val="20"/>
        </w:rPr>
      </w:pPr>
    </w:p>
    <w:p w14:paraId="1B0EFA1D" w14:textId="3A963326" w:rsidR="009D326C" w:rsidRPr="00605224" w:rsidRDefault="004F60CB" w:rsidP="00605224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Ubezpieczenie zdrowotne dla rannych w wypadkach</w:t>
      </w:r>
    </w:p>
    <w:p w14:paraId="7C18D084" w14:textId="21776E70" w:rsidR="004F60CB" w:rsidRPr="004F60CB" w:rsidRDefault="00FF4E27" w:rsidP="004F60CB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605224">
        <w:rPr>
          <w:rFonts w:ascii="Arial" w:hAnsi="Arial" w:cs="Arial"/>
          <w:sz w:val="20"/>
          <w:szCs w:val="20"/>
        </w:rPr>
        <w:t xml:space="preserve">Poszkodowany w wypadku drogowym może liczyć </w:t>
      </w:r>
      <w:r w:rsidR="00696144">
        <w:rPr>
          <w:rFonts w:ascii="Arial" w:hAnsi="Arial" w:cs="Arial"/>
          <w:sz w:val="20"/>
          <w:szCs w:val="20"/>
        </w:rPr>
        <w:t xml:space="preserve">na </w:t>
      </w:r>
      <w:r w:rsidRPr="00605224">
        <w:rPr>
          <w:rFonts w:ascii="Arial" w:hAnsi="Arial" w:cs="Arial"/>
          <w:sz w:val="20"/>
          <w:szCs w:val="20"/>
        </w:rPr>
        <w:t xml:space="preserve">rekompensatę z polis OC sprawcy zdarzenia oraz NNW, jeśli dodał je do </w:t>
      </w:r>
      <w:r w:rsidR="00EA0346" w:rsidRPr="00605224">
        <w:rPr>
          <w:rFonts w:ascii="Arial" w:hAnsi="Arial" w:cs="Arial"/>
          <w:sz w:val="20"/>
          <w:szCs w:val="20"/>
        </w:rPr>
        <w:t xml:space="preserve">swojego </w:t>
      </w:r>
      <w:r w:rsidRPr="00605224">
        <w:rPr>
          <w:rFonts w:ascii="Arial" w:hAnsi="Arial" w:cs="Arial"/>
          <w:sz w:val="20"/>
          <w:szCs w:val="20"/>
        </w:rPr>
        <w:t>ubezpiecze</w:t>
      </w:r>
      <w:r w:rsidR="00EA0346" w:rsidRPr="00605224">
        <w:rPr>
          <w:rFonts w:ascii="Arial" w:hAnsi="Arial" w:cs="Arial"/>
          <w:sz w:val="20"/>
          <w:szCs w:val="20"/>
        </w:rPr>
        <w:t>nia</w:t>
      </w:r>
      <w:r w:rsidRPr="00605224">
        <w:rPr>
          <w:rFonts w:ascii="Arial" w:hAnsi="Arial" w:cs="Arial"/>
          <w:sz w:val="20"/>
          <w:szCs w:val="20"/>
        </w:rPr>
        <w:t xml:space="preserve"> komunikacyjn</w:t>
      </w:r>
      <w:r w:rsidR="00EA0346" w:rsidRPr="00605224">
        <w:rPr>
          <w:rFonts w:ascii="Arial" w:hAnsi="Arial" w:cs="Arial"/>
          <w:sz w:val="20"/>
          <w:szCs w:val="20"/>
        </w:rPr>
        <w:t>ego</w:t>
      </w:r>
      <w:r w:rsidRPr="00605224">
        <w:rPr>
          <w:rFonts w:ascii="Arial" w:hAnsi="Arial" w:cs="Arial"/>
          <w:sz w:val="20"/>
          <w:szCs w:val="20"/>
        </w:rPr>
        <w:t>, majątkow</w:t>
      </w:r>
      <w:r w:rsidR="00EA0346" w:rsidRPr="00605224">
        <w:rPr>
          <w:rFonts w:ascii="Arial" w:hAnsi="Arial" w:cs="Arial"/>
          <w:sz w:val="20"/>
          <w:szCs w:val="20"/>
        </w:rPr>
        <w:t>ego</w:t>
      </w:r>
      <w:r w:rsidRPr="00605224">
        <w:rPr>
          <w:rFonts w:ascii="Arial" w:hAnsi="Arial" w:cs="Arial"/>
          <w:sz w:val="20"/>
          <w:szCs w:val="20"/>
        </w:rPr>
        <w:t xml:space="preserve"> </w:t>
      </w:r>
      <w:r w:rsidR="00EA0346" w:rsidRPr="00605224">
        <w:rPr>
          <w:rFonts w:ascii="Arial" w:hAnsi="Arial" w:cs="Arial"/>
          <w:sz w:val="20"/>
          <w:szCs w:val="20"/>
        </w:rPr>
        <w:t>lub</w:t>
      </w:r>
      <w:r w:rsidRPr="00605224">
        <w:rPr>
          <w:rFonts w:ascii="Arial" w:hAnsi="Arial" w:cs="Arial"/>
          <w:sz w:val="20"/>
          <w:szCs w:val="20"/>
        </w:rPr>
        <w:t xml:space="preserve"> na życie. </w:t>
      </w:r>
      <w:r w:rsidR="00EA0346" w:rsidRPr="00605224">
        <w:rPr>
          <w:rFonts w:ascii="Arial" w:hAnsi="Arial" w:cs="Arial"/>
          <w:sz w:val="20"/>
          <w:szCs w:val="20"/>
        </w:rPr>
        <w:t>Dzięki temu</w:t>
      </w:r>
      <w:r w:rsidR="00AF201A" w:rsidRPr="00605224">
        <w:rPr>
          <w:rFonts w:ascii="Arial" w:hAnsi="Arial" w:cs="Arial"/>
          <w:sz w:val="20"/>
          <w:szCs w:val="20"/>
        </w:rPr>
        <w:t xml:space="preserve"> otrzyma wsparcie finansowe</w:t>
      </w:r>
      <w:r w:rsidR="00A36103" w:rsidRPr="00605224">
        <w:rPr>
          <w:rFonts w:ascii="Arial" w:hAnsi="Arial" w:cs="Arial"/>
          <w:sz w:val="20"/>
          <w:szCs w:val="20"/>
        </w:rPr>
        <w:t xml:space="preserve">, ale usługi medyczne </w:t>
      </w:r>
      <w:r w:rsidR="00EA0346" w:rsidRPr="00605224">
        <w:rPr>
          <w:rFonts w:ascii="Arial" w:hAnsi="Arial" w:cs="Arial"/>
          <w:sz w:val="20"/>
          <w:szCs w:val="20"/>
        </w:rPr>
        <w:t>umówi</w:t>
      </w:r>
      <w:r w:rsidR="00A36103" w:rsidRPr="00605224">
        <w:rPr>
          <w:rFonts w:ascii="Arial" w:hAnsi="Arial" w:cs="Arial"/>
          <w:sz w:val="20"/>
          <w:szCs w:val="20"/>
        </w:rPr>
        <w:t xml:space="preserve"> i opłaci samodzielnie.</w:t>
      </w:r>
      <w:r w:rsidR="00AF201A" w:rsidRPr="00605224">
        <w:rPr>
          <w:rFonts w:ascii="Arial" w:hAnsi="Arial" w:cs="Arial"/>
          <w:sz w:val="20"/>
          <w:szCs w:val="20"/>
        </w:rPr>
        <w:t xml:space="preserve"> </w:t>
      </w:r>
      <w:r w:rsidR="009F58A7">
        <w:rPr>
          <w:rFonts w:ascii="Arial" w:hAnsi="Arial" w:cs="Arial"/>
          <w:sz w:val="20"/>
          <w:szCs w:val="20"/>
        </w:rPr>
        <w:t xml:space="preserve">Tymczasem </w:t>
      </w:r>
      <w:r w:rsidR="004F60CB">
        <w:rPr>
          <w:rFonts w:ascii="Arial" w:hAnsi="Arial" w:cs="Arial"/>
          <w:sz w:val="20"/>
          <w:szCs w:val="20"/>
        </w:rPr>
        <w:t>w</w:t>
      </w:r>
      <w:r w:rsidR="009F58A7">
        <w:rPr>
          <w:rFonts w:ascii="Arial" w:hAnsi="Arial" w:cs="Arial"/>
          <w:sz w:val="20"/>
          <w:szCs w:val="20"/>
        </w:rPr>
        <w:t> </w:t>
      </w:r>
      <w:r w:rsidR="004F60CB" w:rsidRPr="00605224">
        <w:rPr>
          <w:rFonts w:ascii="Arial" w:hAnsi="Arial" w:cs="Arial"/>
          <w:sz w:val="20"/>
          <w:szCs w:val="20"/>
        </w:rPr>
        <w:t>prywatnych placówkach leczenie nawet niewielkich urazów dużo kosztuje. Na przykład za dwie konsultacje lekarskie, USG, rezonans magnetyczny oraz 30 zabiegów rehabilitacyjnych płaci się 2-3 tys. zł.</w:t>
      </w:r>
    </w:p>
    <w:p w14:paraId="541F36B3" w14:textId="77777777" w:rsidR="00FF4E27" w:rsidRPr="00605224" w:rsidRDefault="00FF4E27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4F20BF4F" w14:textId="1D6560A5" w:rsidR="009D326C" w:rsidRPr="00605224" w:rsidRDefault="00FF4E27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605224">
        <w:rPr>
          <w:rFonts w:ascii="Arial" w:hAnsi="Arial" w:cs="Arial"/>
          <w:sz w:val="20"/>
          <w:szCs w:val="20"/>
        </w:rPr>
        <w:t xml:space="preserve">- </w:t>
      </w:r>
      <w:r w:rsidR="004F60CB">
        <w:rPr>
          <w:rFonts w:ascii="Arial" w:hAnsi="Arial" w:cs="Arial"/>
          <w:i/>
          <w:iCs/>
          <w:sz w:val="20"/>
          <w:szCs w:val="20"/>
        </w:rPr>
        <w:t xml:space="preserve">W </w:t>
      </w:r>
      <w:r w:rsidR="00605224" w:rsidRPr="00605224">
        <w:rPr>
          <w:rFonts w:ascii="Arial" w:hAnsi="Arial" w:cs="Arial"/>
          <w:i/>
          <w:iCs/>
          <w:sz w:val="20"/>
          <w:szCs w:val="20"/>
        </w:rPr>
        <w:t>przypadku ubezpieczeń</w:t>
      </w:r>
      <w:r w:rsidR="00A36103" w:rsidRPr="00605224">
        <w:rPr>
          <w:rFonts w:ascii="Arial" w:hAnsi="Arial" w:cs="Arial"/>
          <w:i/>
          <w:iCs/>
          <w:sz w:val="20"/>
          <w:szCs w:val="20"/>
        </w:rPr>
        <w:t xml:space="preserve"> zdrowotnych ubezpieczyciel pośredniczy w </w:t>
      </w:r>
      <w:r w:rsidR="00605224">
        <w:rPr>
          <w:rFonts w:ascii="Arial" w:hAnsi="Arial" w:cs="Arial"/>
          <w:i/>
          <w:iCs/>
          <w:sz w:val="20"/>
          <w:szCs w:val="20"/>
        </w:rPr>
        <w:t>kontakcie z placówkami medycznymi</w:t>
      </w:r>
      <w:r w:rsidR="004F60CB">
        <w:rPr>
          <w:rFonts w:ascii="Arial" w:hAnsi="Arial" w:cs="Arial"/>
          <w:i/>
          <w:iCs/>
          <w:sz w:val="20"/>
          <w:szCs w:val="20"/>
        </w:rPr>
        <w:t xml:space="preserve"> i zapewnia bezgotówkowe rozliczenie świadczeń</w:t>
      </w:r>
      <w:r w:rsidR="00605224">
        <w:rPr>
          <w:rFonts w:ascii="Arial" w:hAnsi="Arial" w:cs="Arial"/>
          <w:i/>
          <w:iCs/>
          <w:sz w:val="20"/>
          <w:szCs w:val="20"/>
        </w:rPr>
        <w:t>.</w:t>
      </w:r>
      <w:r w:rsidR="00A36103" w:rsidRPr="00605224">
        <w:rPr>
          <w:rFonts w:ascii="Arial" w:hAnsi="Arial" w:cs="Arial"/>
          <w:i/>
          <w:iCs/>
          <w:sz w:val="20"/>
          <w:szCs w:val="20"/>
        </w:rPr>
        <w:t xml:space="preserve"> </w:t>
      </w:r>
      <w:r w:rsidR="00605224" w:rsidRPr="00605224">
        <w:rPr>
          <w:rFonts w:ascii="Arial" w:hAnsi="Arial" w:cs="Arial"/>
          <w:i/>
          <w:iCs/>
          <w:sz w:val="20"/>
          <w:szCs w:val="20"/>
        </w:rPr>
        <w:t>Niektóre</w:t>
      </w:r>
      <w:r w:rsidR="00A36103" w:rsidRPr="00605224">
        <w:rPr>
          <w:rFonts w:ascii="Arial" w:hAnsi="Arial" w:cs="Arial"/>
          <w:i/>
          <w:iCs/>
          <w:sz w:val="20"/>
          <w:szCs w:val="20"/>
        </w:rPr>
        <w:t xml:space="preserve"> z dostępnych na rynku produktów skonstruowane są z myślą </w:t>
      </w:r>
      <w:r w:rsidR="009D6142" w:rsidRPr="00605224">
        <w:rPr>
          <w:rFonts w:ascii="Arial" w:hAnsi="Arial" w:cs="Arial"/>
          <w:i/>
          <w:iCs/>
          <w:sz w:val="20"/>
          <w:szCs w:val="20"/>
        </w:rPr>
        <w:t xml:space="preserve">konkretnie </w:t>
      </w:r>
      <w:r w:rsidR="00A36103" w:rsidRPr="00605224">
        <w:rPr>
          <w:rFonts w:ascii="Arial" w:hAnsi="Arial" w:cs="Arial"/>
          <w:i/>
          <w:iCs/>
          <w:sz w:val="20"/>
          <w:szCs w:val="20"/>
        </w:rPr>
        <w:t xml:space="preserve">o poszkodowanych w wypadkach drogowych. </w:t>
      </w:r>
      <w:r w:rsidR="004F60CB">
        <w:rPr>
          <w:rFonts w:ascii="Arial" w:hAnsi="Arial" w:cs="Arial"/>
          <w:i/>
          <w:iCs/>
          <w:sz w:val="20"/>
          <w:szCs w:val="20"/>
        </w:rPr>
        <w:t>W</w:t>
      </w:r>
      <w:r w:rsidR="005D54F3">
        <w:rPr>
          <w:rFonts w:ascii="Arial" w:hAnsi="Arial" w:cs="Arial"/>
          <w:i/>
          <w:iCs/>
          <w:sz w:val="20"/>
          <w:szCs w:val="20"/>
        </w:rPr>
        <w:t> </w:t>
      </w:r>
      <w:r w:rsidR="004F60CB">
        <w:rPr>
          <w:rFonts w:ascii="Arial" w:hAnsi="Arial" w:cs="Arial"/>
          <w:i/>
          <w:iCs/>
          <w:sz w:val="20"/>
          <w:szCs w:val="20"/>
        </w:rPr>
        <w:t>naszej firmie</w:t>
      </w:r>
      <w:r w:rsidR="00A36103" w:rsidRPr="00605224">
        <w:rPr>
          <w:rFonts w:ascii="Arial" w:hAnsi="Arial" w:cs="Arial"/>
          <w:i/>
          <w:iCs/>
          <w:sz w:val="20"/>
          <w:szCs w:val="20"/>
        </w:rPr>
        <w:t xml:space="preserve"> takie ubezpieczenie</w:t>
      </w:r>
      <w:r w:rsidR="004F60CB">
        <w:rPr>
          <w:rFonts w:ascii="Arial" w:hAnsi="Arial" w:cs="Arial"/>
          <w:i/>
          <w:iCs/>
          <w:sz w:val="20"/>
          <w:szCs w:val="20"/>
        </w:rPr>
        <w:t xml:space="preserve"> nosi nazwę „Powrót do zdrowia” i</w:t>
      </w:r>
      <w:r w:rsidR="00A36103" w:rsidRPr="00605224">
        <w:rPr>
          <w:rFonts w:ascii="Arial" w:hAnsi="Arial" w:cs="Arial"/>
          <w:i/>
          <w:iCs/>
          <w:sz w:val="20"/>
          <w:szCs w:val="20"/>
        </w:rPr>
        <w:t xml:space="preserve"> działa jako rozszerzenie NNW dodanego do OC lub AC</w:t>
      </w:r>
      <w:r w:rsidR="004F60CB">
        <w:rPr>
          <w:rFonts w:ascii="Arial" w:hAnsi="Arial" w:cs="Arial"/>
          <w:i/>
          <w:iCs/>
          <w:sz w:val="20"/>
          <w:szCs w:val="20"/>
        </w:rPr>
        <w:t xml:space="preserve"> </w:t>
      </w:r>
      <w:r w:rsidR="00A36103" w:rsidRPr="00605224">
        <w:rPr>
          <w:rFonts w:ascii="Arial" w:hAnsi="Arial" w:cs="Arial"/>
          <w:sz w:val="20"/>
          <w:szCs w:val="20"/>
        </w:rPr>
        <w:t>– w</w:t>
      </w:r>
      <w:r w:rsidR="00AF201A" w:rsidRPr="00605224">
        <w:rPr>
          <w:rFonts w:ascii="Arial" w:hAnsi="Arial" w:cs="Arial"/>
          <w:sz w:val="20"/>
          <w:szCs w:val="20"/>
        </w:rPr>
        <w:t>yjaśnia</w:t>
      </w:r>
      <w:r w:rsidRPr="00605224">
        <w:rPr>
          <w:rFonts w:ascii="Arial" w:hAnsi="Arial" w:cs="Arial"/>
          <w:sz w:val="20"/>
          <w:szCs w:val="20"/>
        </w:rPr>
        <w:t xml:space="preserve"> Dorota Bartkowska</w:t>
      </w:r>
      <w:r w:rsidR="00CA6CA9" w:rsidRPr="00605224">
        <w:rPr>
          <w:rFonts w:ascii="Arial" w:hAnsi="Arial" w:cs="Arial"/>
          <w:sz w:val="20"/>
          <w:szCs w:val="20"/>
        </w:rPr>
        <w:t xml:space="preserve"> z Compensy</w:t>
      </w:r>
      <w:r w:rsidRPr="00605224">
        <w:rPr>
          <w:rFonts w:ascii="Arial" w:hAnsi="Arial" w:cs="Arial"/>
          <w:sz w:val="20"/>
          <w:szCs w:val="20"/>
        </w:rPr>
        <w:t>.</w:t>
      </w:r>
    </w:p>
    <w:p w14:paraId="6B572DC9" w14:textId="3E224627" w:rsidR="009D326C" w:rsidRPr="00605224" w:rsidRDefault="009D326C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2914901A" w14:textId="62563A92" w:rsidR="004F60CB" w:rsidRDefault="004F60CB" w:rsidP="00605224">
      <w:pPr>
        <w:spacing w:before="0" w:after="0"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Polisa zapewnia opiekę ambulatoryjną po wypadku komunikacyjnym wszystkim osobom, które znajdowały się w aucie w momencie wypadku (poszkodowanym, ale też sprawcy wypadku). Ubezpieczenie obejmuje konsultacje lekarskie, zabiegi ambulatoryjne i rehabilitacyjne, badania diagnostyczne (np. RTG, EKG, tomografia), terapię psychologiczną na wypadek zespołu stresu pourazowego (PTSD)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assistance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medyczny (m.in. wizyty pielęgniarskie).</w:t>
      </w:r>
    </w:p>
    <w:p w14:paraId="3FB4DC38" w14:textId="201DB90C" w:rsidR="00227793" w:rsidRDefault="00227793" w:rsidP="00605224">
      <w:pPr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2F50BF07" w14:textId="117480B3" w:rsidR="00C31B71" w:rsidRDefault="005D54F3" w:rsidP="00605224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Jakie są n</w:t>
      </w:r>
      <w:r w:rsidR="00C31B71">
        <w:rPr>
          <w:rFonts w:ascii="Arial" w:hAnsi="Arial" w:cs="Arial"/>
          <w:b/>
          <w:bCs/>
          <w:sz w:val="20"/>
          <w:szCs w:val="20"/>
        </w:rPr>
        <w:t>ajczęstsz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C31B71">
        <w:rPr>
          <w:rFonts w:ascii="Arial" w:hAnsi="Arial" w:cs="Arial"/>
          <w:b/>
          <w:bCs/>
          <w:sz w:val="20"/>
          <w:szCs w:val="20"/>
        </w:rPr>
        <w:t xml:space="preserve"> uraz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="00C31B71">
        <w:rPr>
          <w:rFonts w:ascii="Arial" w:hAnsi="Arial" w:cs="Arial"/>
          <w:b/>
          <w:bCs/>
          <w:sz w:val="20"/>
          <w:szCs w:val="20"/>
        </w:rPr>
        <w:t xml:space="preserve"> po wypadkach drogowych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1AC421A0" w14:textId="5E82F245" w:rsidR="00C31B71" w:rsidRPr="00C31B71" w:rsidRDefault="00C31B71" w:rsidP="00C31B71">
      <w:pPr>
        <w:pStyle w:val="Akapitzlist"/>
        <w:numPr>
          <w:ilvl w:val="0"/>
          <w:numId w:val="7"/>
        </w:num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Złamania kręgosłupa szyjnego.</w:t>
      </w:r>
    </w:p>
    <w:p w14:paraId="31B3A764" w14:textId="6BD827FC" w:rsidR="00C31B71" w:rsidRPr="00C31B71" w:rsidRDefault="00C31B71" w:rsidP="00C31B71">
      <w:pPr>
        <w:pStyle w:val="Akapitzlist"/>
        <w:numPr>
          <w:ilvl w:val="0"/>
          <w:numId w:val="7"/>
        </w:num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Urazy klatki piersiowej – tzw. </w:t>
      </w:r>
      <w:proofErr w:type="spellStart"/>
      <w:r>
        <w:rPr>
          <w:rFonts w:ascii="Arial" w:hAnsi="Arial" w:cs="Arial"/>
          <w:sz w:val="20"/>
          <w:szCs w:val="20"/>
        </w:rPr>
        <w:t>kierownicowy</w:t>
      </w:r>
      <w:proofErr w:type="spellEnd"/>
      <w:r>
        <w:rPr>
          <w:rFonts w:ascii="Arial" w:hAnsi="Arial" w:cs="Arial"/>
          <w:sz w:val="20"/>
          <w:szCs w:val="20"/>
        </w:rPr>
        <w:t xml:space="preserve"> i spowodowany pasami bezpieczeństwa.</w:t>
      </w:r>
    </w:p>
    <w:p w14:paraId="4C721FFE" w14:textId="38CF2C2F" w:rsidR="00C31B71" w:rsidRPr="00C31B71" w:rsidRDefault="00C31B71" w:rsidP="00C31B71">
      <w:pPr>
        <w:pStyle w:val="Akapitzlist"/>
        <w:numPr>
          <w:ilvl w:val="0"/>
          <w:numId w:val="7"/>
        </w:num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Urazy narządów wewnętrznych.</w:t>
      </w:r>
    </w:p>
    <w:p w14:paraId="2F411A47" w14:textId="3E9FBFA7" w:rsidR="00C31B71" w:rsidRPr="00C31B71" w:rsidRDefault="00C31B71" w:rsidP="00C31B71">
      <w:pPr>
        <w:pStyle w:val="Akapitzlist"/>
        <w:numPr>
          <w:ilvl w:val="0"/>
          <w:numId w:val="7"/>
        </w:num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Oparzenia.</w:t>
      </w:r>
    </w:p>
    <w:p w14:paraId="4F00EFDD" w14:textId="42019321" w:rsidR="00C31B71" w:rsidRPr="00C31B71" w:rsidRDefault="00C31B71" w:rsidP="00C31B71">
      <w:pPr>
        <w:pStyle w:val="Akapitzlist"/>
        <w:numPr>
          <w:ilvl w:val="0"/>
          <w:numId w:val="7"/>
        </w:num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stresu pourazowego (to problem blisko 25% poszkodowanych!).</w:t>
      </w:r>
    </w:p>
    <w:p w14:paraId="5176336D" w14:textId="77777777" w:rsidR="00C31B71" w:rsidRPr="00C31B71" w:rsidRDefault="00C31B71" w:rsidP="00C31B71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5C85834" w14:textId="7683248A" w:rsidR="004F60CB" w:rsidRPr="00696144" w:rsidRDefault="004F60CB" w:rsidP="004F60CB">
      <w:pPr>
        <w:spacing w:before="0" w:after="0" w:line="276" w:lineRule="auto"/>
        <w:jc w:val="right"/>
        <w:rPr>
          <w:rFonts w:ascii="Arial" w:hAnsi="Arial" w:cs="Arial"/>
          <w:sz w:val="20"/>
          <w:szCs w:val="20"/>
          <w:lang w:val="en-IE"/>
        </w:rPr>
      </w:pPr>
      <w:proofErr w:type="spellStart"/>
      <w:r w:rsidRPr="00696144">
        <w:rPr>
          <w:rFonts w:ascii="Arial" w:hAnsi="Arial" w:cs="Arial"/>
          <w:sz w:val="20"/>
          <w:szCs w:val="20"/>
          <w:lang w:val="en-IE"/>
        </w:rPr>
        <w:t>Źródło</w:t>
      </w:r>
      <w:proofErr w:type="spellEnd"/>
      <w:r w:rsidR="00C31B71" w:rsidRPr="00696144">
        <w:rPr>
          <w:rFonts w:ascii="Arial" w:hAnsi="Arial" w:cs="Arial"/>
          <w:sz w:val="20"/>
          <w:szCs w:val="20"/>
          <w:lang w:val="en-IE"/>
        </w:rPr>
        <w:t>:</w:t>
      </w:r>
      <w:r w:rsidRPr="00696144">
        <w:rPr>
          <w:rFonts w:ascii="Arial" w:hAnsi="Arial" w:cs="Arial"/>
          <w:sz w:val="20"/>
          <w:szCs w:val="20"/>
          <w:lang w:val="en-IE"/>
        </w:rPr>
        <w:t xml:space="preserve"> </w:t>
      </w:r>
      <w:proofErr w:type="spellStart"/>
      <w:r w:rsidRPr="00696144">
        <w:rPr>
          <w:rFonts w:ascii="Arial" w:hAnsi="Arial" w:cs="Arial"/>
          <w:sz w:val="20"/>
          <w:szCs w:val="20"/>
          <w:lang w:val="en-IE"/>
        </w:rPr>
        <w:t>Compensa</w:t>
      </w:r>
      <w:proofErr w:type="spellEnd"/>
      <w:r w:rsidRPr="00696144">
        <w:rPr>
          <w:rFonts w:ascii="Arial" w:hAnsi="Arial" w:cs="Arial"/>
          <w:sz w:val="20"/>
          <w:szCs w:val="20"/>
          <w:lang w:val="en-IE"/>
        </w:rPr>
        <w:t xml:space="preserve"> TU S.A. Vienna Insurance Group</w:t>
      </w:r>
    </w:p>
    <w:p w14:paraId="103DCEC1" w14:textId="121EAE33" w:rsidR="004F60CB" w:rsidRPr="00696144" w:rsidRDefault="004F60CB" w:rsidP="00605224">
      <w:pPr>
        <w:spacing w:before="0" w:after="0" w:line="276" w:lineRule="auto"/>
        <w:rPr>
          <w:rFonts w:ascii="Arial" w:hAnsi="Arial" w:cs="Arial"/>
          <w:b/>
          <w:bCs/>
          <w:sz w:val="20"/>
          <w:szCs w:val="20"/>
          <w:lang w:val="en-IE"/>
        </w:rPr>
      </w:pPr>
    </w:p>
    <w:sectPr w:rsidR="004F60CB" w:rsidRPr="00696144" w:rsidSect="00257B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35DCB" w14:textId="77777777" w:rsidR="00EB6A46" w:rsidRDefault="00EB6A46" w:rsidP="00E45D89">
      <w:pPr>
        <w:spacing w:before="0" w:after="0" w:line="240" w:lineRule="auto"/>
      </w:pPr>
      <w:r>
        <w:separator/>
      </w:r>
    </w:p>
  </w:endnote>
  <w:endnote w:type="continuationSeparator" w:id="0">
    <w:p w14:paraId="41663081" w14:textId="77777777" w:rsidR="00EB6A46" w:rsidRDefault="00EB6A46" w:rsidP="00E45D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0AB53" w14:textId="77777777" w:rsidR="00EB6A46" w:rsidRDefault="00EB6A46" w:rsidP="00E45D89">
      <w:pPr>
        <w:spacing w:before="0" w:after="0" w:line="240" w:lineRule="auto"/>
      </w:pPr>
      <w:r>
        <w:separator/>
      </w:r>
    </w:p>
  </w:footnote>
  <w:footnote w:type="continuationSeparator" w:id="0">
    <w:p w14:paraId="0DE23B05" w14:textId="77777777" w:rsidR="00EB6A46" w:rsidRDefault="00EB6A46" w:rsidP="00E45D8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7D3B"/>
    <w:multiLevelType w:val="hybridMultilevel"/>
    <w:tmpl w:val="1A24488C"/>
    <w:lvl w:ilvl="0" w:tplc="91F61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05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0F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4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86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B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C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02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CD5132"/>
    <w:multiLevelType w:val="hybridMultilevel"/>
    <w:tmpl w:val="61D8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1389D"/>
    <w:multiLevelType w:val="hybridMultilevel"/>
    <w:tmpl w:val="280A5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751D"/>
    <w:multiLevelType w:val="hybridMultilevel"/>
    <w:tmpl w:val="3A949E36"/>
    <w:lvl w:ilvl="0" w:tplc="2D42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8C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6D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20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62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C3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6C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786E5B"/>
    <w:multiLevelType w:val="hybridMultilevel"/>
    <w:tmpl w:val="E1AAB14E"/>
    <w:lvl w:ilvl="0" w:tplc="9180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8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E5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EB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41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C1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0F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45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8A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495CD4"/>
    <w:multiLevelType w:val="hybridMultilevel"/>
    <w:tmpl w:val="F4F05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805BA"/>
    <w:multiLevelType w:val="hybridMultilevel"/>
    <w:tmpl w:val="898E9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93"/>
    <w:rsid w:val="00057035"/>
    <w:rsid w:val="00110835"/>
    <w:rsid w:val="00147FC7"/>
    <w:rsid w:val="001C018A"/>
    <w:rsid w:val="00221C16"/>
    <w:rsid w:val="00227793"/>
    <w:rsid w:val="00257B8C"/>
    <w:rsid w:val="00270D6B"/>
    <w:rsid w:val="002A72A8"/>
    <w:rsid w:val="002D7A8E"/>
    <w:rsid w:val="00321B12"/>
    <w:rsid w:val="003C1B6D"/>
    <w:rsid w:val="004F60CB"/>
    <w:rsid w:val="00581354"/>
    <w:rsid w:val="005D54F3"/>
    <w:rsid w:val="00605224"/>
    <w:rsid w:val="00672B46"/>
    <w:rsid w:val="00696144"/>
    <w:rsid w:val="00722B12"/>
    <w:rsid w:val="00742B05"/>
    <w:rsid w:val="00772CB6"/>
    <w:rsid w:val="007900DF"/>
    <w:rsid w:val="007A6474"/>
    <w:rsid w:val="007D46F0"/>
    <w:rsid w:val="007E0452"/>
    <w:rsid w:val="008574BF"/>
    <w:rsid w:val="008B7EBF"/>
    <w:rsid w:val="008C6EA7"/>
    <w:rsid w:val="008F6BD2"/>
    <w:rsid w:val="0091759E"/>
    <w:rsid w:val="00926853"/>
    <w:rsid w:val="00962F6B"/>
    <w:rsid w:val="009D326C"/>
    <w:rsid w:val="009D6142"/>
    <w:rsid w:val="009D6355"/>
    <w:rsid w:val="009D6855"/>
    <w:rsid w:val="009F58A7"/>
    <w:rsid w:val="00A36103"/>
    <w:rsid w:val="00A45643"/>
    <w:rsid w:val="00A54A2F"/>
    <w:rsid w:val="00AF201A"/>
    <w:rsid w:val="00AF76B7"/>
    <w:rsid w:val="00B20BC6"/>
    <w:rsid w:val="00B7697A"/>
    <w:rsid w:val="00B942F7"/>
    <w:rsid w:val="00C05B65"/>
    <w:rsid w:val="00C25309"/>
    <w:rsid w:val="00C31B71"/>
    <w:rsid w:val="00C45089"/>
    <w:rsid w:val="00C8150D"/>
    <w:rsid w:val="00CA6CA9"/>
    <w:rsid w:val="00D72A5F"/>
    <w:rsid w:val="00E45D89"/>
    <w:rsid w:val="00EA0346"/>
    <w:rsid w:val="00EB6A46"/>
    <w:rsid w:val="00F61057"/>
    <w:rsid w:val="00F77CD1"/>
    <w:rsid w:val="00F85113"/>
    <w:rsid w:val="00FE5EB8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6D8E"/>
  <w15:chartTrackingRefBased/>
  <w15:docId w15:val="{81DD1E39-694C-9843-9985-1C6242E1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240" w:after="120"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7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D8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D8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22B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14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A72A8"/>
    <w:pPr>
      <w:spacing w:before="0" w:after="0" w:line="240" w:lineRule="auto"/>
      <w:jc w:val="left"/>
    </w:pPr>
  </w:style>
  <w:style w:type="paragraph" w:styleId="Nagwek">
    <w:name w:val="header"/>
    <w:basedOn w:val="Normalny"/>
    <w:link w:val="NagwekZnak"/>
    <w:uiPriority w:val="99"/>
    <w:unhideWhenUsed/>
    <w:rsid w:val="000570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035"/>
  </w:style>
  <w:style w:type="paragraph" w:styleId="Stopka">
    <w:name w:val="footer"/>
    <w:basedOn w:val="Normalny"/>
    <w:link w:val="StopkaZnak"/>
    <w:uiPriority w:val="99"/>
    <w:unhideWhenUsed/>
    <w:rsid w:val="000570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9AB26-CA6F-A74A-ACA9-C589DFFD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Kopczyńska</dc:creator>
  <cp:keywords/>
  <dc:description/>
  <cp:lastModifiedBy>Marcin Wójcik</cp:lastModifiedBy>
  <cp:revision>6</cp:revision>
  <dcterms:created xsi:type="dcterms:W3CDTF">2021-02-24T13:02:00Z</dcterms:created>
  <dcterms:modified xsi:type="dcterms:W3CDTF">2021-02-25T12:18:00Z</dcterms:modified>
</cp:coreProperties>
</file>